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B4C6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53C1" w14:textId="77777777" w:rsidR="009113E7" w:rsidRPr="00FA5D80" w:rsidRDefault="009113E7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4647" w14:textId="7B280741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4BCDE137" w14:textId="77777777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3445E980" w14:textId="77777777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32249 TOVARNIK</w:t>
      </w:r>
    </w:p>
    <w:p w14:paraId="791BAA44" w14:textId="77777777" w:rsidR="00F354FD" w:rsidRPr="00B05763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5C3F75D" w14:textId="77777777" w:rsidR="002D71C4" w:rsidRPr="00B05763" w:rsidRDefault="00F354FD" w:rsidP="002D7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KLASA: </w:t>
      </w:r>
      <w:r w:rsidR="002D71C4" w:rsidRPr="00B05763">
        <w:rPr>
          <w:rFonts w:ascii="Times New Roman" w:hAnsi="Times New Roman" w:cs="Times New Roman"/>
          <w:sz w:val="24"/>
          <w:szCs w:val="24"/>
        </w:rPr>
        <w:t xml:space="preserve">007-01/23-01/04 </w:t>
      </w:r>
    </w:p>
    <w:p w14:paraId="19F55E90" w14:textId="644F1C73" w:rsidR="002D71C4" w:rsidRPr="00B05763" w:rsidRDefault="002D71C4" w:rsidP="002D7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URBROJ: 2196-28-1-01/1-23-2</w:t>
      </w:r>
    </w:p>
    <w:p w14:paraId="5F31AD7B" w14:textId="771C0761" w:rsidR="00F354FD" w:rsidRPr="00B05763" w:rsidRDefault="00F354FD" w:rsidP="002D7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Tovarnik, </w:t>
      </w:r>
      <w:r w:rsidR="0055055C" w:rsidRPr="00B05763">
        <w:rPr>
          <w:rFonts w:ascii="Times New Roman" w:hAnsi="Times New Roman" w:cs="Times New Roman"/>
          <w:sz w:val="24"/>
          <w:szCs w:val="24"/>
        </w:rPr>
        <w:t>20</w:t>
      </w:r>
      <w:r w:rsidR="002D71C4" w:rsidRPr="00B05763">
        <w:rPr>
          <w:rFonts w:ascii="Times New Roman" w:hAnsi="Times New Roman" w:cs="Times New Roman"/>
          <w:sz w:val="24"/>
          <w:szCs w:val="24"/>
        </w:rPr>
        <w:t>. prosinca</w:t>
      </w:r>
      <w:r w:rsidRPr="00B05763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14:paraId="3254D6E1" w14:textId="77777777" w:rsidR="00F354FD" w:rsidRPr="00B05763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7C08" w14:textId="77777777" w:rsidR="009113E7" w:rsidRPr="00B05763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E383" w14:textId="77777777" w:rsidR="009113E7" w:rsidRPr="00B05763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99C28" w14:textId="47D0DA55" w:rsidR="00C943ED" w:rsidRPr="00B05763" w:rsidRDefault="00C943ED" w:rsidP="00F354F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63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14E818D9" w14:textId="16FBBD44" w:rsidR="00351AAD" w:rsidRPr="00B05763" w:rsidRDefault="00C943E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63">
        <w:rPr>
          <w:rFonts w:ascii="Times New Roman" w:hAnsi="Times New Roman" w:cs="Times New Roman"/>
          <w:b/>
          <w:bCs/>
          <w:sz w:val="28"/>
          <w:szCs w:val="28"/>
        </w:rPr>
        <w:t>SA 2</w:t>
      </w:r>
      <w:r w:rsidR="002D71C4" w:rsidRPr="00B057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5763">
        <w:rPr>
          <w:rFonts w:ascii="Times New Roman" w:hAnsi="Times New Roman" w:cs="Times New Roman"/>
          <w:b/>
          <w:bCs/>
          <w:sz w:val="28"/>
          <w:szCs w:val="28"/>
        </w:rPr>
        <w:t>. SJEDNICE UPRAVNOG VIJEĆA RA TINTL</w:t>
      </w:r>
    </w:p>
    <w:p w14:paraId="43FC6FDC" w14:textId="77777777" w:rsidR="00F354FD" w:rsidRPr="00B05763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7CBBC" w14:textId="77777777" w:rsidR="009113E7" w:rsidRPr="00B05763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D758" w14:textId="44DBAFF0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U Tovarniku, </w:t>
      </w:r>
      <w:r w:rsidR="002D71C4" w:rsidRPr="00B05763">
        <w:rPr>
          <w:rFonts w:ascii="Times New Roman" w:hAnsi="Times New Roman" w:cs="Times New Roman"/>
          <w:sz w:val="24"/>
          <w:szCs w:val="24"/>
        </w:rPr>
        <w:t>20.12</w:t>
      </w:r>
      <w:r w:rsidRPr="00B05763">
        <w:rPr>
          <w:rFonts w:ascii="Times New Roman" w:hAnsi="Times New Roman" w:cs="Times New Roman"/>
          <w:sz w:val="24"/>
          <w:szCs w:val="24"/>
        </w:rPr>
        <w:t>.2023. godine</w:t>
      </w:r>
    </w:p>
    <w:p w14:paraId="396CEAD3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BBBD2" w14:textId="22C5A123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S početkom u 9:00 sati</w:t>
      </w:r>
    </w:p>
    <w:p w14:paraId="731C87F7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6E1F5" w14:textId="3AF95B69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Nazočni: Dubravka Vrselja, Ivan Džunja i Darko Ruskaj</w:t>
      </w:r>
    </w:p>
    <w:p w14:paraId="3485C7BA" w14:textId="77777777" w:rsidR="002D71C4" w:rsidRPr="00B05763" w:rsidRDefault="002D71C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537A5" w14:textId="77777777" w:rsidR="002D71C4" w:rsidRPr="00B05763" w:rsidRDefault="002D71C4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Ostali nazočni na sjednici: </w:t>
      </w:r>
    </w:p>
    <w:p w14:paraId="4144863D" w14:textId="77777777" w:rsidR="002D71C4" w:rsidRPr="00B05763" w:rsidRDefault="002D71C4" w:rsidP="002D71C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Albert Varga, ravnatelj Razvojne agencije TINTL.</w:t>
      </w:r>
    </w:p>
    <w:p w14:paraId="7CDEAF11" w14:textId="77777777" w:rsidR="002D71C4" w:rsidRPr="00B05763" w:rsidRDefault="002D71C4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Na sjednici nisu bile nazočne članice Upravnog vijeća Ivana Tomaš i Ivana Arambašić.</w:t>
      </w:r>
    </w:p>
    <w:p w14:paraId="027377E7" w14:textId="7B71B886" w:rsidR="004176E1" w:rsidRPr="00B05763" w:rsidRDefault="004176E1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Utvrđuje se da </w:t>
      </w:r>
      <w:r w:rsidR="0055055C" w:rsidRPr="00B05763">
        <w:rPr>
          <w:rFonts w:ascii="Times New Roman" w:hAnsi="Times New Roman" w:cs="Times New Roman"/>
          <w:sz w:val="24"/>
          <w:szCs w:val="24"/>
        </w:rPr>
        <w:t>postoji potreban</w:t>
      </w:r>
      <w:r w:rsidRPr="00B05763">
        <w:rPr>
          <w:rFonts w:ascii="Times New Roman" w:hAnsi="Times New Roman" w:cs="Times New Roman"/>
          <w:sz w:val="24"/>
          <w:szCs w:val="24"/>
        </w:rPr>
        <w:t xml:space="preserve"> kvorum prisutnih članova Upravnog vijeća za pravovaljano donošenje odluka. </w:t>
      </w:r>
    </w:p>
    <w:p w14:paraId="240DD06D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B7ECC" w14:textId="766ACD5A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Nakon pozdrava i kratke uvodne riječi, jednoglasno je usvojen predloženi  Dnevni red s točkama:</w:t>
      </w:r>
    </w:p>
    <w:p w14:paraId="259D3173" w14:textId="77777777" w:rsidR="002D71C4" w:rsidRPr="00B05763" w:rsidRDefault="002D71C4" w:rsidP="002D71C4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Usvajanje Zapisnika s 20. i 21. sjednice Upravnog vijeća Razvojne agencije TINTL, </w:t>
      </w:r>
    </w:p>
    <w:p w14:paraId="1A7EBC55" w14:textId="77777777" w:rsidR="002D71C4" w:rsidRPr="00B05763" w:rsidRDefault="002D71C4" w:rsidP="002D71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Prijedlog druge izmjene i dopune Financijskog plana Razvojne agencije TINTL za 2023. godinu,</w:t>
      </w:r>
    </w:p>
    <w:p w14:paraId="0B0BBB29" w14:textId="77777777" w:rsidR="002D71C4" w:rsidRPr="00B05763" w:rsidRDefault="002D71C4" w:rsidP="002D71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Prijedlog </w:t>
      </w:r>
      <w:bookmarkStart w:id="0" w:name="_Hlk155170262"/>
      <w:r w:rsidRPr="00B05763">
        <w:rPr>
          <w:rFonts w:ascii="Times New Roman" w:hAnsi="Times New Roman" w:cs="Times New Roman"/>
          <w:sz w:val="24"/>
          <w:szCs w:val="24"/>
        </w:rPr>
        <w:t>Financijskog plana Razvojne agencije TINTL za 2024. godinu, s projekcijama za 2025. i 2026. godinu</w:t>
      </w:r>
      <w:bookmarkEnd w:id="0"/>
      <w:r w:rsidRPr="00B05763">
        <w:rPr>
          <w:rFonts w:ascii="Times New Roman" w:hAnsi="Times New Roman" w:cs="Times New Roman"/>
          <w:sz w:val="24"/>
          <w:szCs w:val="24"/>
        </w:rPr>
        <w:t>,</w:t>
      </w:r>
    </w:p>
    <w:p w14:paraId="5C17C2CC" w14:textId="77777777" w:rsidR="002D71C4" w:rsidRPr="00B05763" w:rsidRDefault="002D71C4" w:rsidP="002D71C4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Prijedlog godišnjeg plana rada Razvojne agencije TINTL za 2024. godinu,</w:t>
      </w:r>
    </w:p>
    <w:p w14:paraId="16990113" w14:textId="77777777" w:rsidR="002D71C4" w:rsidRPr="00B05763" w:rsidRDefault="002D71C4" w:rsidP="002D71C4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Odluka </w:t>
      </w:r>
      <w:bookmarkStart w:id="1" w:name="_Hlk155167602"/>
      <w:r w:rsidRPr="00B05763">
        <w:rPr>
          <w:rFonts w:ascii="Times New Roman" w:hAnsi="Times New Roman" w:cs="Times New Roman"/>
          <w:sz w:val="24"/>
          <w:szCs w:val="24"/>
        </w:rPr>
        <w:t>o izmjeni i dopuni Odluke o određivanju koeficijenta za obračun plaća djelatnika Razvojne agencije TINTL</w:t>
      </w:r>
      <w:bookmarkEnd w:id="1"/>
      <w:r w:rsidRPr="00B05763">
        <w:rPr>
          <w:rFonts w:ascii="Times New Roman" w:hAnsi="Times New Roman" w:cs="Times New Roman"/>
          <w:sz w:val="24"/>
          <w:szCs w:val="24"/>
        </w:rPr>
        <w:t>,</w:t>
      </w:r>
    </w:p>
    <w:p w14:paraId="06CAFE23" w14:textId="77777777" w:rsidR="002D71C4" w:rsidRPr="00B05763" w:rsidRDefault="002D71C4" w:rsidP="002D71C4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Rasprava na temu izmjena Statuta RA TINTL,</w:t>
      </w:r>
    </w:p>
    <w:p w14:paraId="34843C16" w14:textId="77777777" w:rsidR="002D71C4" w:rsidRPr="00B05763" w:rsidRDefault="002D71C4" w:rsidP="002D71C4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lastRenderedPageBreak/>
        <w:t>Razno.</w:t>
      </w:r>
    </w:p>
    <w:p w14:paraId="7CDF749C" w14:textId="77777777" w:rsidR="00C943ED" w:rsidRPr="00B05763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95C72" w14:textId="00AD2626" w:rsidR="00687359" w:rsidRPr="00B05763" w:rsidRDefault="00687359" w:rsidP="0068735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 xml:space="preserve">Točka 1: Usvajanje Zapisnika s 20. i 21. sjednice Upravnog vijeća Razvojne agencije TINTL </w:t>
      </w:r>
    </w:p>
    <w:p w14:paraId="3B1E38E4" w14:textId="77777777" w:rsidR="00687359" w:rsidRPr="00B05763" w:rsidRDefault="00687359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A3901" w14:textId="3E811E36" w:rsidR="00C943ED" w:rsidRPr="00B05763" w:rsidRDefault="002D71C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otvorio je prvu točku dnevnog reda gdje su na raspravu predloženi Zapisnici s 20. i 21.  sjednice Upravnog vijeća Razvojne agencije TINTL. </w:t>
      </w:r>
      <w:r w:rsidR="00741812" w:rsidRPr="00B05763">
        <w:rPr>
          <w:rFonts w:ascii="Times New Roman" w:hAnsi="Times New Roman" w:cs="Times New Roman"/>
          <w:sz w:val="24"/>
          <w:szCs w:val="24"/>
        </w:rPr>
        <w:t xml:space="preserve">Predsjednik Upravnog vijeća daje predmetnu točku dnevnog reda na raspravu. </w:t>
      </w:r>
      <w:r w:rsidRPr="00B05763">
        <w:rPr>
          <w:rFonts w:ascii="Times New Roman" w:hAnsi="Times New Roman" w:cs="Times New Roman"/>
          <w:sz w:val="24"/>
          <w:szCs w:val="24"/>
        </w:rPr>
        <w:t>Rasprave nije bilo te su Zapisnici s 20. i 21. sjednice Upravnog vijeća Razvojne agencije TINTL jednoglasno usvojeni</w:t>
      </w:r>
      <w:r w:rsidR="00A54430" w:rsidRPr="00B05763">
        <w:rPr>
          <w:rFonts w:ascii="Times New Roman" w:hAnsi="Times New Roman" w:cs="Times New Roman"/>
          <w:sz w:val="24"/>
          <w:szCs w:val="24"/>
        </w:rPr>
        <w:t>.</w:t>
      </w:r>
      <w:r w:rsidR="00C076A7" w:rsidRPr="00B0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7ACD" w14:textId="77777777" w:rsidR="002D71C4" w:rsidRPr="00B05763" w:rsidRDefault="002D71C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D86BE" w14:textId="0D9D4079" w:rsidR="00BD3C5C" w:rsidRPr="00B05763" w:rsidRDefault="00BD3C5C" w:rsidP="00C943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>Točka 2: Prijedlog druge izmjene i dopune Financijskog plana Razvojne agencije TINTL za 2023. godinu</w:t>
      </w:r>
    </w:p>
    <w:p w14:paraId="103ED0AB" w14:textId="77777777" w:rsidR="00BD3C5C" w:rsidRPr="00B05763" w:rsidRDefault="00BD3C5C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A0325" w14:textId="3DF48732" w:rsidR="002D71C4" w:rsidRPr="00B05763" w:rsidRDefault="002D71C4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otvorio je drugu točku dnevnog reda u okviru koje je predložena Druga izmjena i dopuna Financijskog plana Razvojne agencije TINTL za 2023. godinu. Članovima Upravnog vijeća prethodno je dostavljen prijedlog Drugih izmjena i dopuna Financijskog plana Razvojne agencije TINTL za 2023. godinu. Predsjednik Upravnog vijeća daje predmetnu točku dnevnog reda na raspravu. Rasprave nije bilo. Predložena Druga izmjena i dopuna Financijskog plana Razvojne agencije TINTL za 2023. godinu, jednoglasno je usvojena. </w:t>
      </w:r>
    </w:p>
    <w:p w14:paraId="5120F509" w14:textId="77777777" w:rsidR="00470B3C" w:rsidRPr="00B05763" w:rsidRDefault="00470B3C" w:rsidP="002D7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0B611" w14:textId="29FAA653" w:rsidR="00470B3C" w:rsidRPr="00B05763" w:rsidRDefault="00470B3C" w:rsidP="002D7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>Točka 3: Prijedlog Financijskog plana Razvojne agencije TINTL za 2024. godinu, s projekcijama za 2025. i 2026. godinu</w:t>
      </w:r>
    </w:p>
    <w:p w14:paraId="26DECA45" w14:textId="1065F1C9" w:rsidR="00F57D87" w:rsidRPr="00B05763" w:rsidRDefault="005E0E7E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otvorio je treću točku dnevnog reda u okviru koje </w:t>
      </w:r>
      <w:r w:rsidR="00470B3C" w:rsidRPr="00B05763">
        <w:rPr>
          <w:rFonts w:ascii="Times New Roman" w:hAnsi="Times New Roman" w:cs="Times New Roman"/>
          <w:sz w:val="24"/>
          <w:szCs w:val="24"/>
        </w:rPr>
        <w:t xml:space="preserve">je predsjednik Upravnog vijeća </w:t>
      </w:r>
      <w:r w:rsidRPr="00B05763">
        <w:rPr>
          <w:rFonts w:ascii="Times New Roman" w:hAnsi="Times New Roman" w:cs="Times New Roman"/>
          <w:sz w:val="24"/>
          <w:szCs w:val="24"/>
        </w:rPr>
        <w:t>Razvojne agencije TINT</w:t>
      </w:r>
      <w:r w:rsidR="00470B3C" w:rsidRPr="00B05763">
        <w:rPr>
          <w:rFonts w:ascii="Times New Roman" w:hAnsi="Times New Roman" w:cs="Times New Roman"/>
          <w:sz w:val="24"/>
          <w:szCs w:val="24"/>
        </w:rPr>
        <w:t>L</w:t>
      </w:r>
      <w:r w:rsidRPr="00B05763">
        <w:rPr>
          <w:rFonts w:ascii="Times New Roman" w:hAnsi="Times New Roman" w:cs="Times New Roman"/>
          <w:sz w:val="24"/>
          <w:szCs w:val="24"/>
        </w:rPr>
        <w:t xml:space="preserve"> iznio prijedlog Financijskog plana Razvojne agencije TINTL za 2024. godinu, s projekcijama za 2025. i 2026. godinu. </w:t>
      </w:r>
      <w:r w:rsidR="000428C4" w:rsidRPr="00B05763">
        <w:rPr>
          <w:rFonts w:ascii="Times New Roman" w:hAnsi="Times New Roman" w:cs="Times New Roman"/>
          <w:sz w:val="24"/>
          <w:szCs w:val="24"/>
        </w:rPr>
        <w:t xml:space="preserve">Predsjednik Upravnog vijeća daje predmetnu točku dnevnog reda na raspravu. Rasprave nije bilo. </w:t>
      </w:r>
      <w:r w:rsidRPr="00B05763">
        <w:rPr>
          <w:rFonts w:ascii="Times New Roman" w:hAnsi="Times New Roman" w:cs="Times New Roman"/>
          <w:sz w:val="24"/>
          <w:szCs w:val="24"/>
        </w:rPr>
        <w:t xml:space="preserve">Upravno vijeće je </w:t>
      </w:r>
      <w:r w:rsidR="008B572A" w:rsidRPr="00B05763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B05763">
        <w:rPr>
          <w:rFonts w:ascii="Times New Roman" w:hAnsi="Times New Roman" w:cs="Times New Roman"/>
          <w:sz w:val="24"/>
          <w:szCs w:val="24"/>
        </w:rPr>
        <w:t xml:space="preserve">prihvatilo prijedlog Financijskog plana Razvojne agencije TINTL za 2024. godinu, s projekcijama za 2025. i 2026. godinu. </w:t>
      </w:r>
    </w:p>
    <w:p w14:paraId="6DE96FDF" w14:textId="77777777" w:rsidR="00470B3C" w:rsidRPr="00B05763" w:rsidRDefault="00470B3C" w:rsidP="002D7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D7D53" w14:textId="276328AB" w:rsidR="000428C4" w:rsidRPr="00B05763" w:rsidRDefault="000428C4" w:rsidP="002D7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>Točka 4: Prijedlog godišnjeg plana rada Razvojne agencije TINTL za 2024. godinu</w:t>
      </w:r>
    </w:p>
    <w:p w14:paraId="751D5F43" w14:textId="7669A9FD" w:rsidR="005E0E7E" w:rsidRPr="00B05763" w:rsidRDefault="00F31396" w:rsidP="002D71C4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otvara četvrtu točku dnevnog reda u </w:t>
      </w:r>
      <w:r w:rsidR="000428C4" w:rsidRPr="00B05763">
        <w:rPr>
          <w:rFonts w:ascii="Times New Roman" w:hAnsi="Times New Roman" w:cs="Times New Roman"/>
          <w:sz w:val="24"/>
          <w:szCs w:val="24"/>
        </w:rPr>
        <w:t xml:space="preserve">okviru koje je predložen </w:t>
      </w:r>
      <w:r w:rsidRPr="00B05763">
        <w:rPr>
          <w:rFonts w:ascii="Times New Roman" w:hAnsi="Times New Roman" w:cs="Times New Roman"/>
          <w:sz w:val="24"/>
          <w:szCs w:val="24"/>
        </w:rPr>
        <w:t>godišnj</w:t>
      </w:r>
      <w:r w:rsidR="000428C4" w:rsidRPr="00B05763">
        <w:rPr>
          <w:rFonts w:ascii="Times New Roman" w:hAnsi="Times New Roman" w:cs="Times New Roman"/>
          <w:sz w:val="24"/>
          <w:szCs w:val="24"/>
        </w:rPr>
        <w:t>i</w:t>
      </w:r>
      <w:r w:rsidRPr="00B05763">
        <w:rPr>
          <w:rFonts w:ascii="Times New Roman" w:hAnsi="Times New Roman" w:cs="Times New Roman"/>
          <w:sz w:val="24"/>
          <w:szCs w:val="24"/>
        </w:rPr>
        <w:t xml:space="preserve"> plan rada Razvojne agencije TINTL za 2024. godinu. Predsjednik Upravnog vijeća </w:t>
      </w:r>
      <w:r w:rsidR="000428C4" w:rsidRPr="00B05763">
        <w:rPr>
          <w:rFonts w:ascii="Times New Roman" w:hAnsi="Times New Roman" w:cs="Times New Roman"/>
          <w:sz w:val="24"/>
          <w:szCs w:val="24"/>
        </w:rPr>
        <w:t>daje</w:t>
      </w:r>
      <w:r w:rsidRPr="00B05763">
        <w:rPr>
          <w:rFonts w:ascii="Times New Roman" w:hAnsi="Times New Roman" w:cs="Times New Roman"/>
          <w:sz w:val="24"/>
          <w:szCs w:val="24"/>
        </w:rPr>
        <w:t xml:space="preserve"> riječ ravnatelju Razvojne agencije</w:t>
      </w:r>
      <w:r w:rsidR="000428C4" w:rsidRPr="00B05763">
        <w:rPr>
          <w:rFonts w:ascii="Times New Roman" w:hAnsi="Times New Roman" w:cs="Times New Roman"/>
          <w:sz w:val="24"/>
          <w:szCs w:val="24"/>
        </w:rPr>
        <w:t xml:space="preserve"> TINTL</w:t>
      </w:r>
      <w:r w:rsidRPr="00B05763">
        <w:rPr>
          <w:rFonts w:ascii="Times New Roman" w:hAnsi="Times New Roman" w:cs="Times New Roman"/>
          <w:sz w:val="24"/>
          <w:szCs w:val="24"/>
        </w:rPr>
        <w:t xml:space="preserve">, Albertu Vargi. Ravnatelj u okviru </w:t>
      </w:r>
      <w:r w:rsidR="000428C4" w:rsidRPr="00B05763">
        <w:rPr>
          <w:rFonts w:ascii="Times New Roman" w:hAnsi="Times New Roman" w:cs="Times New Roman"/>
          <w:sz w:val="24"/>
          <w:szCs w:val="24"/>
        </w:rPr>
        <w:t xml:space="preserve">predmetne </w:t>
      </w:r>
      <w:r w:rsidRPr="00B05763">
        <w:rPr>
          <w:rFonts w:ascii="Times New Roman" w:hAnsi="Times New Roman" w:cs="Times New Roman"/>
          <w:sz w:val="24"/>
          <w:szCs w:val="24"/>
        </w:rPr>
        <w:t xml:space="preserve">točke iznosi Prijedlog godišnjeg plana rada Razvojne agencije TINTL za 2024. godinu. Ravnatelj pojašnjava kako Razvojna agencija TINTL obavlja svoju djelatnost na temelju godišnjeg </w:t>
      </w:r>
      <w:r w:rsidR="00C076A7" w:rsidRPr="00B05763">
        <w:rPr>
          <w:rFonts w:ascii="Times New Roman" w:hAnsi="Times New Roman" w:cs="Times New Roman"/>
          <w:sz w:val="24"/>
          <w:szCs w:val="24"/>
        </w:rPr>
        <w:t xml:space="preserve">plana i programa, koji se donosi za svaku godinu. Ravnatelj je članovima Upravnog vijeća dodatno obrazložio Prijedlog Godišnjeg plana i programa rada. </w:t>
      </w:r>
      <w:r w:rsidR="001E7175" w:rsidRPr="00B05763">
        <w:rPr>
          <w:rFonts w:ascii="Times New Roman" w:hAnsi="Times New Roman" w:cs="Times New Roman"/>
          <w:sz w:val="24"/>
          <w:szCs w:val="24"/>
        </w:rPr>
        <w:t xml:space="preserve">Predsjednik Upravnog vijeća daje predmetnu točku dnevnog reda na raspravu. Rasprave nije bilo. </w:t>
      </w:r>
      <w:r w:rsidR="00C076A7" w:rsidRPr="00B05763">
        <w:rPr>
          <w:rFonts w:ascii="Times New Roman" w:hAnsi="Times New Roman" w:cs="Times New Roman"/>
          <w:sz w:val="24"/>
          <w:szCs w:val="24"/>
        </w:rPr>
        <w:t xml:space="preserve">Upravno vijeće jednoglasno je donijelo Godišnji plan i program rada Razvojne agencije TINTL za 2024. godinu. </w:t>
      </w:r>
    </w:p>
    <w:p w14:paraId="0AE071F1" w14:textId="08F77BE9" w:rsidR="002D71C4" w:rsidRPr="00B05763" w:rsidRDefault="002D71C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78807" w14:textId="3867FBAB" w:rsidR="001E7175" w:rsidRPr="00B05763" w:rsidRDefault="001E7175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>Točka 5: Odluka o izmjeni i dopuni Odluke o određivanju koeficijenta za obračun plaća djelatnika Razvojne agencije TINTL</w:t>
      </w:r>
    </w:p>
    <w:p w14:paraId="79E3BB00" w14:textId="77777777" w:rsidR="001E7175" w:rsidRPr="00B05763" w:rsidRDefault="001E7175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CEDB9" w14:textId="3DFC78D8" w:rsidR="00C076A7" w:rsidRPr="00B05763" w:rsidRDefault="00CD3853" w:rsidP="00FD04B7">
      <w:pPr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Predsjednik Upravnog vijeća otvara petu točku dnevnog</w:t>
      </w:r>
      <w:r w:rsidR="00CC07BA" w:rsidRPr="00B05763">
        <w:rPr>
          <w:rFonts w:ascii="Times New Roman" w:hAnsi="Times New Roman" w:cs="Times New Roman"/>
          <w:sz w:val="24"/>
          <w:szCs w:val="24"/>
        </w:rPr>
        <w:t xml:space="preserve"> reda</w:t>
      </w:r>
      <w:r w:rsidRPr="00B05763">
        <w:rPr>
          <w:rFonts w:ascii="Times New Roman" w:hAnsi="Times New Roman" w:cs="Times New Roman"/>
          <w:sz w:val="24"/>
          <w:szCs w:val="24"/>
        </w:rPr>
        <w:t xml:space="preserve">. Predsjednik Upravnog vijeća </w:t>
      </w:r>
      <w:r w:rsidR="00FD04B7" w:rsidRPr="00B05763">
        <w:rPr>
          <w:rFonts w:ascii="Times New Roman" w:hAnsi="Times New Roman" w:cs="Times New Roman"/>
          <w:sz w:val="24"/>
          <w:szCs w:val="24"/>
        </w:rPr>
        <w:t>daje</w:t>
      </w:r>
      <w:r w:rsidRPr="00B05763">
        <w:rPr>
          <w:rFonts w:ascii="Times New Roman" w:hAnsi="Times New Roman" w:cs="Times New Roman"/>
          <w:sz w:val="24"/>
          <w:szCs w:val="24"/>
        </w:rPr>
        <w:t xml:space="preserve"> riječ ravnatelju Razvojne agencije</w:t>
      </w:r>
      <w:r w:rsidR="00FD04B7" w:rsidRPr="00B05763">
        <w:rPr>
          <w:rFonts w:ascii="Times New Roman" w:hAnsi="Times New Roman" w:cs="Times New Roman"/>
          <w:sz w:val="24"/>
          <w:szCs w:val="24"/>
        </w:rPr>
        <w:t xml:space="preserve"> TINTL</w:t>
      </w:r>
      <w:r w:rsidRPr="00B05763">
        <w:rPr>
          <w:rFonts w:ascii="Times New Roman" w:hAnsi="Times New Roman" w:cs="Times New Roman"/>
          <w:sz w:val="24"/>
          <w:szCs w:val="24"/>
        </w:rPr>
        <w:t>, Albertu Vargi. Prijedlog Odluke vijećnici su dobili s materijalima za ovu sjednicu.</w:t>
      </w:r>
      <w:r w:rsidR="00B67263" w:rsidRPr="00B05763">
        <w:rPr>
          <w:rFonts w:ascii="Times New Roman" w:hAnsi="Times New Roman" w:cs="Times New Roman"/>
          <w:sz w:val="24"/>
          <w:szCs w:val="24"/>
        </w:rPr>
        <w:t xml:space="preserve"> </w:t>
      </w:r>
      <w:r w:rsidR="00FD04B7" w:rsidRPr="00B05763">
        <w:rPr>
          <w:rFonts w:ascii="Times New Roman" w:hAnsi="Times New Roman" w:cs="Times New Roman"/>
          <w:sz w:val="24"/>
          <w:szCs w:val="24"/>
        </w:rPr>
        <w:t>Predsjednik Upravnog vijeća daje predmetnu točku dnevnog reda na raspravu. Rasprave nije bilo. Upravno vijeće jednoglasno je donijelo Odluku o trećoj izmjeni i dopuni Odluke o određivanju koeficijenta za obračun plaća djelatnika Razvojne agencije TINTL.</w:t>
      </w:r>
    </w:p>
    <w:p w14:paraId="578A8735" w14:textId="520AF1F1" w:rsidR="00B67263" w:rsidRPr="00B05763" w:rsidRDefault="00B67263" w:rsidP="00C076A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04D8" w14:textId="28360C66" w:rsidR="00281818" w:rsidRPr="00B05763" w:rsidRDefault="00281818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>Točka 6: Rasprava na temu izmjena Statuta RA TINTL</w:t>
      </w:r>
    </w:p>
    <w:p w14:paraId="76A8A24A" w14:textId="77777777" w:rsidR="00281818" w:rsidRPr="00B05763" w:rsidRDefault="00281818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3C5E4" w14:textId="6B8D6056" w:rsidR="004176E1" w:rsidRPr="00B05763" w:rsidRDefault="004176E1" w:rsidP="004176E1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Predsjednik Upravnog vijeća započinje raspravu na temu izmjena Statuta RA TINTL. Ponavlja se rasprava </w:t>
      </w:r>
      <w:r w:rsidR="00281818" w:rsidRPr="00B05763">
        <w:rPr>
          <w:rFonts w:ascii="Times New Roman" w:hAnsi="Times New Roman" w:cs="Times New Roman"/>
          <w:sz w:val="24"/>
          <w:szCs w:val="24"/>
        </w:rPr>
        <w:t>s</w:t>
      </w:r>
      <w:r w:rsidRPr="00B05763">
        <w:rPr>
          <w:rFonts w:ascii="Times New Roman" w:hAnsi="Times New Roman" w:cs="Times New Roman"/>
          <w:sz w:val="24"/>
          <w:szCs w:val="24"/>
        </w:rPr>
        <w:t xml:space="preserve">a posljednje dvije sjednice o potrebnim izmjenama unutar Statuta Razvojne agencije TINTL. Ravnatelj Razvojne agencije TINTL, Albert Varga, </w:t>
      </w:r>
      <w:r w:rsidR="00F24D84" w:rsidRPr="00B05763">
        <w:rPr>
          <w:rFonts w:ascii="Times New Roman" w:hAnsi="Times New Roman" w:cs="Times New Roman"/>
          <w:sz w:val="24"/>
          <w:szCs w:val="24"/>
        </w:rPr>
        <w:t>komentira što će sve biti potrebno napraviti kako bi se Statu</w:t>
      </w:r>
      <w:r w:rsidR="00281818" w:rsidRPr="00B05763">
        <w:rPr>
          <w:rFonts w:ascii="Times New Roman" w:hAnsi="Times New Roman" w:cs="Times New Roman"/>
          <w:sz w:val="24"/>
          <w:szCs w:val="24"/>
        </w:rPr>
        <w:t>t</w:t>
      </w:r>
      <w:r w:rsidR="00F24D84" w:rsidRPr="00B05763">
        <w:rPr>
          <w:rFonts w:ascii="Times New Roman" w:hAnsi="Times New Roman" w:cs="Times New Roman"/>
          <w:sz w:val="24"/>
          <w:szCs w:val="24"/>
        </w:rPr>
        <w:t xml:space="preserve"> izmijenio, te se zaključuje da će se izmjene Statuta </w:t>
      </w:r>
      <w:r w:rsidR="00281818" w:rsidRPr="00B05763">
        <w:rPr>
          <w:rFonts w:ascii="Times New Roman" w:hAnsi="Times New Roman" w:cs="Times New Roman"/>
          <w:sz w:val="24"/>
          <w:szCs w:val="24"/>
        </w:rPr>
        <w:t>pokrenuti</w:t>
      </w:r>
      <w:r w:rsidR="00F24D84" w:rsidRPr="00B05763">
        <w:rPr>
          <w:rFonts w:ascii="Times New Roman" w:hAnsi="Times New Roman" w:cs="Times New Roman"/>
          <w:sz w:val="24"/>
          <w:szCs w:val="24"/>
        </w:rPr>
        <w:t xml:space="preserve"> u I. kvartalu</w:t>
      </w:r>
      <w:r w:rsidR="00281818" w:rsidRPr="00B05763">
        <w:rPr>
          <w:rFonts w:ascii="Times New Roman" w:hAnsi="Times New Roman" w:cs="Times New Roman"/>
          <w:sz w:val="24"/>
          <w:szCs w:val="24"/>
        </w:rPr>
        <w:t xml:space="preserve"> 2024 godine</w:t>
      </w:r>
      <w:r w:rsidR="00F24D84" w:rsidRPr="00B057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5C490" w14:textId="77777777" w:rsidR="004176E1" w:rsidRPr="00B05763" w:rsidRDefault="004176E1" w:rsidP="004176E1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2FF28" w14:textId="16CBAF25" w:rsidR="004176E1" w:rsidRPr="00B05763" w:rsidRDefault="004176E1" w:rsidP="00C076A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0A8E0" w14:textId="040DE1B8" w:rsidR="001157DE" w:rsidRPr="00B05763" w:rsidRDefault="001157DE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63">
        <w:rPr>
          <w:rFonts w:ascii="Times New Roman" w:hAnsi="Times New Roman" w:cs="Times New Roman"/>
          <w:b/>
          <w:bCs/>
          <w:sz w:val="24"/>
          <w:szCs w:val="24"/>
        </w:rPr>
        <w:t>Točka 7: Razno</w:t>
      </w:r>
    </w:p>
    <w:p w14:paraId="14856BFD" w14:textId="77777777" w:rsidR="008F6ED7" w:rsidRPr="00B05763" w:rsidRDefault="008F6ED7" w:rsidP="00C076A7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4BE61" w14:textId="46D557A1" w:rsidR="001157DE" w:rsidRDefault="001157DE" w:rsidP="00C076A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>Predsjednik Upravnog vijeća otvara sedmu točku dnevnog reda</w:t>
      </w:r>
      <w:r w:rsidR="00374A49">
        <w:rPr>
          <w:rFonts w:ascii="Times New Roman" w:hAnsi="Times New Roman" w:cs="Times New Roman"/>
          <w:sz w:val="24"/>
          <w:szCs w:val="24"/>
        </w:rPr>
        <w:t xml:space="preserve"> u koj</w:t>
      </w:r>
      <w:r w:rsidR="004643E1">
        <w:rPr>
          <w:rFonts w:ascii="Times New Roman" w:hAnsi="Times New Roman" w:cs="Times New Roman"/>
          <w:sz w:val="24"/>
          <w:szCs w:val="24"/>
        </w:rPr>
        <w:t xml:space="preserve">em  članove upravnog vijeća upoznaje s dokumentacijom koja je predana na izglasavanje. </w:t>
      </w:r>
    </w:p>
    <w:p w14:paraId="393DC7DC" w14:textId="77777777" w:rsidR="004643E1" w:rsidRDefault="004643E1" w:rsidP="00C076A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46740" w14:textId="6D002DF7" w:rsidR="004643E1" w:rsidRPr="00A84D60" w:rsidRDefault="004643E1" w:rsidP="004643E1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3E1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>Akt koji sadrži analizu nastanka tako značajnog viška, odnosno analizu i ocjenu postojećeg financijskog stanja</w:t>
      </w:r>
      <w:r w:rsidRPr="00A84D60">
        <w:rPr>
          <w:rFonts w:ascii="Times New Roman" w:hAnsi="Times New Roman" w:cs="Times New Roman"/>
          <w:sz w:val="24"/>
          <w:szCs w:val="24"/>
        </w:rPr>
        <w:t>. Na ovu temu rasprave nije bilo. Akt koji sadrži analizu nastanka tako značajnog viška, odnosno analizu i ocjenu postojećeg financijskog stanja je usvojen jednoglasno.</w:t>
      </w:r>
    </w:p>
    <w:p w14:paraId="2FFBEF5B" w14:textId="77A5F071" w:rsidR="00B26880" w:rsidRPr="00A84D60" w:rsidRDefault="00B26880" w:rsidP="00B26880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60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>Uputu o proceduri stvaranja ugovornih obveza</w:t>
      </w:r>
      <w:r w:rsidRPr="00A84D60">
        <w:rPr>
          <w:rFonts w:ascii="Times New Roman" w:hAnsi="Times New Roman" w:cs="Times New Roman"/>
          <w:sz w:val="24"/>
          <w:szCs w:val="24"/>
        </w:rPr>
        <w:t>. Na ovu temu rasprave nije bilo. Uputa o proceduri stvaranja ugovornih obveza jednoglasno je usvojena.</w:t>
      </w:r>
    </w:p>
    <w:p w14:paraId="3459871F" w14:textId="3EACF347" w:rsidR="004643E1" w:rsidRPr="00A84D60" w:rsidRDefault="00B26880" w:rsidP="004643E1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60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 xml:space="preserve">Proceduru naplate prihoda. </w:t>
      </w:r>
      <w:r w:rsidRPr="00A84D60">
        <w:rPr>
          <w:rFonts w:ascii="Times New Roman" w:hAnsi="Times New Roman" w:cs="Times New Roman"/>
          <w:sz w:val="24"/>
          <w:szCs w:val="24"/>
        </w:rPr>
        <w:t xml:space="preserve">Na ovu temu rasprave nije bilo. Procedura naplate prihoda jednoglasno je usvojena. </w:t>
      </w:r>
    </w:p>
    <w:p w14:paraId="235BB648" w14:textId="0EA447B7" w:rsidR="00B26880" w:rsidRPr="00A84D60" w:rsidRDefault="00B26880" w:rsidP="004643E1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60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 xml:space="preserve">Proceduru o ostvarivanju i korištenju vlastitih prihoda. </w:t>
      </w:r>
      <w:r w:rsidRPr="00A84D60">
        <w:rPr>
          <w:rFonts w:ascii="Times New Roman" w:hAnsi="Times New Roman" w:cs="Times New Roman"/>
          <w:sz w:val="24"/>
          <w:szCs w:val="24"/>
        </w:rPr>
        <w:t xml:space="preserve">Na ovu temu rasprave nije bilo. Procedura o ostvarivanju i korištenju vlastitih prihoda jednoglasno je usvojena. </w:t>
      </w:r>
    </w:p>
    <w:p w14:paraId="78BF6CE4" w14:textId="17065C62" w:rsidR="00B26880" w:rsidRPr="00A84D60" w:rsidRDefault="00B26880" w:rsidP="00B26880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60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 xml:space="preserve">Proceduru zaprimanja računa, njihove provjere i pravovremenog plaćanja. </w:t>
      </w:r>
      <w:r w:rsidRPr="00A84D60">
        <w:rPr>
          <w:rFonts w:ascii="Times New Roman" w:hAnsi="Times New Roman" w:cs="Times New Roman"/>
          <w:sz w:val="24"/>
          <w:szCs w:val="24"/>
        </w:rPr>
        <w:t xml:space="preserve">Na ovu temu rasprave nije bilo. Procedura zaprimanja računa, njihov provjere i pravovremenog plaćanja jednoglasno je usvojena. </w:t>
      </w:r>
    </w:p>
    <w:p w14:paraId="15988577" w14:textId="6781C8CC" w:rsidR="007920A2" w:rsidRPr="00A84D60" w:rsidRDefault="007920A2" w:rsidP="007920A2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60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 xml:space="preserve">Proceduru  blagajničkog poslovanja. </w:t>
      </w:r>
      <w:r w:rsidRPr="00A84D60">
        <w:rPr>
          <w:rFonts w:ascii="Times New Roman" w:hAnsi="Times New Roman" w:cs="Times New Roman"/>
          <w:sz w:val="24"/>
          <w:szCs w:val="24"/>
        </w:rPr>
        <w:t xml:space="preserve">Na ovu temu rasprave nije bilo. Procedura blagajničkog poslovanja jednoglasno je usvojena. </w:t>
      </w:r>
    </w:p>
    <w:p w14:paraId="3C32E2BF" w14:textId="7B3FC86D" w:rsidR="007920A2" w:rsidRPr="00A84D60" w:rsidRDefault="007920A2" w:rsidP="007920A2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60">
        <w:rPr>
          <w:rFonts w:ascii="Times New Roman" w:hAnsi="Times New Roman" w:cs="Times New Roman"/>
          <w:sz w:val="24"/>
          <w:szCs w:val="24"/>
        </w:rPr>
        <w:lastRenderedPageBreak/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 xml:space="preserve">Proceduru  izdavanja i obračuna putnih naloga. </w:t>
      </w:r>
      <w:r w:rsidRPr="00A84D60">
        <w:rPr>
          <w:rFonts w:ascii="Times New Roman" w:hAnsi="Times New Roman" w:cs="Times New Roman"/>
          <w:sz w:val="24"/>
          <w:szCs w:val="24"/>
        </w:rPr>
        <w:t xml:space="preserve">Na ovu temu rasprave nije bilo. Procedura izdavanja i obračuna putnih naloga jednoglasno je usvojena. </w:t>
      </w:r>
    </w:p>
    <w:p w14:paraId="5DA49991" w14:textId="1DACAB02" w:rsidR="00B26880" w:rsidRDefault="007920A2" w:rsidP="004643E1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60">
        <w:rPr>
          <w:rFonts w:ascii="Times New Roman" w:hAnsi="Times New Roman" w:cs="Times New Roman"/>
          <w:sz w:val="24"/>
          <w:szCs w:val="24"/>
        </w:rPr>
        <w:t xml:space="preserve">Dao je na raspravu </w:t>
      </w:r>
      <w:r w:rsidRPr="00A84D60">
        <w:rPr>
          <w:rFonts w:ascii="Times New Roman" w:hAnsi="Times New Roman" w:cs="Times New Roman"/>
          <w:i/>
          <w:iCs/>
          <w:sz w:val="24"/>
          <w:szCs w:val="24"/>
        </w:rPr>
        <w:t xml:space="preserve">Proceduru o dostavljanju sklopljenih ugovora. </w:t>
      </w:r>
      <w:r w:rsidRPr="00A84D60">
        <w:rPr>
          <w:rFonts w:ascii="Times New Roman" w:hAnsi="Times New Roman" w:cs="Times New Roman"/>
          <w:sz w:val="24"/>
          <w:szCs w:val="24"/>
        </w:rPr>
        <w:t>Na ovu temu rasprave nije bilo. Procedura o dostavljanju sklopljenih</w:t>
      </w:r>
      <w:r>
        <w:rPr>
          <w:rFonts w:ascii="Times New Roman" w:hAnsi="Times New Roman" w:cs="Times New Roman"/>
          <w:sz w:val="24"/>
          <w:szCs w:val="24"/>
        </w:rPr>
        <w:t xml:space="preserve"> ugovora jednoglasno je usvojena.</w:t>
      </w:r>
    </w:p>
    <w:p w14:paraId="3AA44849" w14:textId="13130623" w:rsidR="007920A2" w:rsidRPr="00541913" w:rsidRDefault="00541913" w:rsidP="00541913">
      <w:pPr>
        <w:pStyle w:val="Odlomakpopisa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Dao je na raspravu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Pravilnik o korištenju službenog vozila. </w:t>
      </w:r>
      <w:r>
        <w:rPr>
          <w:rFonts w:ascii="Times New Roman" w:hAnsi="Times New Roman" w:cs="Times New Roman"/>
          <w:sz w:val="24"/>
          <w:szCs w:val="24"/>
        </w:rPr>
        <w:t>Na ovu temu rasprave nije bilo. Pravilnik o korištenju službenog vozila jednoglasno je usvojena.</w:t>
      </w:r>
    </w:p>
    <w:p w14:paraId="2925903F" w14:textId="77777777" w:rsidR="001157DE" w:rsidRPr="00B05763" w:rsidRDefault="001157DE" w:rsidP="00C076A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E89B3" w14:textId="77777777" w:rsidR="00FA5D80" w:rsidRPr="00B05763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692" w14:textId="78E08FF6" w:rsidR="00006C24" w:rsidRPr="00B05763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63">
        <w:rPr>
          <w:rFonts w:ascii="Times New Roman" w:hAnsi="Times New Roman" w:cs="Times New Roman"/>
          <w:sz w:val="24"/>
          <w:szCs w:val="24"/>
        </w:rPr>
        <w:t xml:space="preserve">Sastanak Upravnog vijeća je završio u </w:t>
      </w:r>
      <w:r w:rsidR="004176E1" w:rsidRPr="00B05763">
        <w:rPr>
          <w:rFonts w:ascii="Times New Roman" w:hAnsi="Times New Roman" w:cs="Times New Roman"/>
          <w:sz w:val="24"/>
          <w:szCs w:val="24"/>
        </w:rPr>
        <w:t>10</w:t>
      </w:r>
      <w:r w:rsidRPr="00B05763">
        <w:rPr>
          <w:rFonts w:ascii="Times New Roman" w:hAnsi="Times New Roman" w:cs="Times New Roman"/>
          <w:sz w:val="24"/>
          <w:szCs w:val="24"/>
        </w:rPr>
        <w:t>:</w:t>
      </w:r>
      <w:r w:rsidR="004176E1" w:rsidRPr="00B05763">
        <w:rPr>
          <w:rFonts w:ascii="Times New Roman" w:hAnsi="Times New Roman" w:cs="Times New Roman"/>
          <w:sz w:val="24"/>
          <w:szCs w:val="24"/>
        </w:rPr>
        <w:t>15</w:t>
      </w:r>
      <w:r w:rsidRPr="00B05763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94CAF86" w14:textId="77777777" w:rsidR="00006C24" w:rsidRPr="00B05763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C7B6EA" w14:textId="77777777" w:rsidR="00006C24" w:rsidRPr="00B05763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28"/>
      </w:tblGrid>
      <w:tr w:rsidR="009113E7" w:rsidRPr="00FA5D80" w14:paraId="4A90E420" w14:textId="77777777" w:rsidTr="009113E7">
        <w:tc>
          <w:tcPr>
            <w:tcW w:w="4498" w:type="dxa"/>
            <w:shd w:val="clear" w:color="auto" w:fill="auto"/>
          </w:tcPr>
          <w:p w14:paraId="172CE069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 xml:space="preserve">Zapisnik je sastavio:                                                                   </w:t>
            </w:r>
          </w:p>
          <w:p w14:paraId="2FA9E8F3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A6CB9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EE63AA2" w14:textId="5875CF6D" w:rsidR="008C49A9" w:rsidRPr="00B05763" w:rsidRDefault="008F6ED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Albert Varga</w:t>
            </w:r>
            <w:r w:rsidR="008C49A9" w:rsidRPr="00B05763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</w:t>
            </w:r>
          </w:p>
          <w:p w14:paraId="16319B72" w14:textId="1BE55D72" w:rsidR="00431946" w:rsidRPr="00B05763" w:rsidRDefault="008F6ED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Ravnatelj</w:t>
            </w:r>
            <w:r w:rsidR="00431946" w:rsidRPr="00B05763">
              <w:rPr>
                <w:rFonts w:ascii="Times New Roman" w:hAnsi="Times New Roman"/>
                <w:sz w:val="24"/>
                <w:szCs w:val="24"/>
              </w:rPr>
              <w:t xml:space="preserve"> Razvojne </w:t>
            </w:r>
          </w:p>
          <w:p w14:paraId="3C09C2C2" w14:textId="06F593BE" w:rsidR="009113E7" w:rsidRPr="00B05763" w:rsidRDefault="00431946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Agencije TINTL</w:t>
            </w:r>
          </w:p>
          <w:p w14:paraId="483C233A" w14:textId="77777777" w:rsidR="009113E7" w:rsidRPr="00B05763" w:rsidRDefault="009113E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6204595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Zapisnik ovjerava:</w:t>
            </w:r>
          </w:p>
          <w:p w14:paraId="5F1A32FA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29676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 xml:space="preserve">_________________________                                     </w:t>
            </w:r>
          </w:p>
          <w:p w14:paraId="48F2E716" w14:textId="77777777" w:rsidR="009113E7" w:rsidRPr="00B05763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Darko Ruskaj,</w:t>
            </w:r>
          </w:p>
          <w:p w14:paraId="29981601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3">
              <w:rPr>
                <w:rFonts w:ascii="Times New Roman" w:hAnsi="Times New Roman"/>
                <w:sz w:val="24"/>
                <w:szCs w:val="24"/>
              </w:rPr>
              <w:t>Predsjednik Upravnog vijeća Razvojne Agencije TINTL</w:t>
            </w:r>
          </w:p>
        </w:tc>
      </w:tr>
    </w:tbl>
    <w:p w14:paraId="5E26CAEC" w14:textId="77777777" w:rsidR="009113E7" w:rsidRPr="00FA5D80" w:rsidRDefault="009113E7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13E7" w:rsidRPr="00FA5D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C4AB" w14:textId="77777777" w:rsidR="00FC4BE4" w:rsidRDefault="00FC4BE4" w:rsidP="00F354FD">
      <w:pPr>
        <w:spacing w:after="0" w:line="240" w:lineRule="auto"/>
      </w:pPr>
      <w:r>
        <w:separator/>
      </w:r>
    </w:p>
  </w:endnote>
  <w:endnote w:type="continuationSeparator" w:id="0">
    <w:p w14:paraId="778D9897" w14:textId="77777777" w:rsidR="00FC4BE4" w:rsidRDefault="00FC4BE4" w:rsidP="00F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C88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Razvojna agencija TINTL</w:t>
    </w:r>
  </w:p>
  <w:p w14:paraId="7FFC46DE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Antuna Gustava Matoša 2, 32249 Tovarnik</w:t>
    </w:r>
  </w:p>
  <w:p w14:paraId="0C37AE35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Tel: +385 (0) 99 299 8414</w:t>
    </w:r>
  </w:p>
  <w:p w14:paraId="711D597E" w14:textId="731BFFF2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EB02" w14:textId="77777777" w:rsidR="00FC4BE4" w:rsidRDefault="00FC4BE4" w:rsidP="00F354FD">
      <w:pPr>
        <w:spacing w:after="0" w:line="240" w:lineRule="auto"/>
      </w:pPr>
      <w:r>
        <w:separator/>
      </w:r>
    </w:p>
  </w:footnote>
  <w:footnote w:type="continuationSeparator" w:id="0">
    <w:p w14:paraId="32A16E6B" w14:textId="77777777" w:rsidR="00FC4BE4" w:rsidRDefault="00FC4BE4" w:rsidP="00F3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2F85" w14:textId="6138C640" w:rsidR="00F354FD" w:rsidRDefault="00F354FD">
    <w:pPr>
      <w:pStyle w:val="Zaglavlje"/>
    </w:pPr>
    <w:r>
      <w:rPr>
        <w:noProof/>
      </w:rPr>
      <w:drawing>
        <wp:inline distT="0" distB="0" distL="0" distR="0" wp14:anchorId="54A98A22" wp14:editId="072526DA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F96"/>
    <w:multiLevelType w:val="hybridMultilevel"/>
    <w:tmpl w:val="9F7E1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765B"/>
    <w:multiLevelType w:val="hybridMultilevel"/>
    <w:tmpl w:val="55D07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97B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4468"/>
    <w:multiLevelType w:val="hybridMultilevel"/>
    <w:tmpl w:val="1A103F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D57E5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2FBF"/>
    <w:multiLevelType w:val="hybridMultilevel"/>
    <w:tmpl w:val="7F64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05531">
    <w:abstractNumId w:val="1"/>
  </w:num>
  <w:num w:numId="2" w16cid:durableId="589973379">
    <w:abstractNumId w:val="6"/>
  </w:num>
  <w:num w:numId="3" w16cid:durableId="1122921343">
    <w:abstractNumId w:val="0"/>
  </w:num>
  <w:num w:numId="4" w16cid:durableId="2033922068">
    <w:abstractNumId w:val="4"/>
  </w:num>
  <w:num w:numId="5" w16cid:durableId="619997730">
    <w:abstractNumId w:val="5"/>
  </w:num>
  <w:num w:numId="6" w16cid:durableId="991375603">
    <w:abstractNumId w:val="3"/>
  </w:num>
  <w:num w:numId="7" w16cid:durableId="88351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D"/>
    <w:rsid w:val="00006C24"/>
    <w:rsid w:val="000428C4"/>
    <w:rsid w:val="000B063C"/>
    <w:rsid w:val="000F799D"/>
    <w:rsid w:val="001157DE"/>
    <w:rsid w:val="001E7175"/>
    <w:rsid w:val="00234246"/>
    <w:rsid w:val="00281818"/>
    <w:rsid w:val="00295848"/>
    <w:rsid w:val="002D71C4"/>
    <w:rsid w:val="002F7AA7"/>
    <w:rsid w:val="00351AAD"/>
    <w:rsid w:val="00374A49"/>
    <w:rsid w:val="003A0FBA"/>
    <w:rsid w:val="004176E1"/>
    <w:rsid w:val="00431946"/>
    <w:rsid w:val="004605CE"/>
    <w:rsid w:val="004643E1"/>
    <w:rsid w:val="00470B3C"/>
    <w:rsid w:val="004B69E5"/>
    <w:rsid w:val="00541913"/>
    <w:rsid w:val="0055055C"/>
    <w:rsid w:val="005E0E7E"/>
    <w:rsid w:val="00687359"/>
    <w:rsid w:val="007100CE"/>
    <w:rsid w:val="00741812"/>
    <w:rsid w:val="0077296B"/>
    <w:rsid w:val="00773522"/>
    <w:rsid w:val="007920A2"/>
    <w:rsid w:val="007E22AC"/>
    <w:rsid w:val="008B572A"/>
    <w:rsid w:val="008C49A9"/>
    <w:rsid w:val="008D5A54"/>
    <w:rsid w:val="008F6ED7"/>
    <w:rsid w:val="009113E7"/>
    <w:rsid w:val="009914B6"/>
    <w:rsid w:val="00A32B87"/>
    <w:rsid w:val="00A54430"/>
    <w:rsid w:val="00A84D60"/>
    <w:rsid w:val="00AB61FB"/>
    <w:rsid w:val="00AD0B66"/>
    <w:rsid w:val="00B05763"/>
    <w:rsid w:val="00B26880"/>
    <w:rsid w:val="00B47EA5"/>
    <w:rsid w:val="00B67263"/>
    <w:rsid w:val="00B80ECC"/>
    <w:rsid w:val="00BD3C5C"/>
    <w:rsid w:val="00C076A7"/>
    <w:rsid w:val="00C943ED"/>
    <w:rsid w:val="00CC07BA"/>
    <w:rsid w:val="00CD3853"/>
    <w:rsid w:val="00D44756"/>
    <w:rsid w:val="00E13C1B"/>
    <w:rsid w:val="00EF164F"/>
    <w:rsid w:val="00F04655"/>
    <w:rsid w:val="00F16BD8"/>
    <w:rsid w:val="00F24D84"/>
    <w:rsid w:val="00F31396"/>
    <w:rsid w:val="00F354FD"/>
    <w:rsid w:val="00F57D87"/>
    <w:rsid w:val="00FA5D80"/>
    <w:rsid w:val="00FC4BE4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492"/>
  <w15:chartTrackingRefBased/>
  <w15:docId w15:val="{EAC266D4-BBF2-47DD-B720-2EAE660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3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4F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4F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Latas</dc:creator>
  <cp:keywords/>
  <dc:description/>
  <cp:lastModifiedBy>Razvojna Agencija TINTL</cp:lastModifiedBy>
  <cp:revision>6</cp:revision>
  <cp:lastPrinted>2024-11-15T06:21:00Z</cp:lastPrinted>
  <dcterms:created xsi:type="dcterms:W3CDTF">2024-01-21T11:35:00Z</dcterms:created>
  <dcterms:modified xsi:type="dcterms:W3CDTF">2024-11-15T06:39:00Z</dcterms:modified>
</cp:coreProperties>
</file>